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23" w:rsidRPr="00FB0923" w:rsidRDefault="00FB0923" w:rsidP="00FB0923">
      <w:pPr>
        <w:spacing w:before="225" w:after="150" w:line="240" w:lineRule="auto"/>
        <w:outlineLvl w:val="0"/>
        <w:rPr>
          <w:rFonts w:ascii="Lucida Sans Unicode" w:eastAsia="Times New Roman" w:hAnsi="Lucida Sans Unicode" w:cs="Lucida Sans Unicode"/>
          <w:color w:val="004C93"/>
          <w:kern w:val="36"/>
          <w:sz w:val="45"/>
          <w:szCs w:val="45"/>
          <w:lang w:eastAsia="fr-FR"/>
        </w:rPr>
      </w:pPr>
      <w:r w:rsidRPr="00FB0923">
        <w:rPr>
          <w:rFonts w:ascii="Lucida Sans Unicode" w:eastAsia="Times New Roman" w:hAnsi="Lucida Sans Unicode" w:cs="Lucida Sans Unicode"/>
          <w:color w:val="004C93"/>
          <w:kern w:val="36"/>
          <w:sz w:val="45"/>
          <w:szCs w:val="45"/>
          <w:lang w:eastAsia="fr-FR"/>
        </w:rPr>
        <w:t>Bulletin du 20 janvier 2017</w:t>
      </w:r>
    </w:p>
    <w:p w:rsidR="00FB0923" w:rsidRPr="00FB0923" w:rsidRDefault="00FB0923" w:rsidP="00FB0923">
      <w:pPr>
        <w:spacing w:before="45" w:after="120" w:line="285" w:lineRule="atLeast"/>
        <w:jc w:val="both"/>
        <w:rPr>
          <w:rFonts w:ascii="Helvetica" w:eastAsia="Times New Roman" w:hAnsi="Helvetica" w:cs="Helvetica"/>
          <w:b/>
          <w:bCs/>
          <w:color w:val="2E465D"/>
          <w:sz w:val="18"/>
          <w:lang w:eastAsia="fr-FR"/>
        </w:rPr>
      </w:pP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GRIPPE</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FRANCE :</w:t>
      </w:r>
      <w:r w:rsidRPr="00FB0923">
        <w:rPr>
          <w:rFonts w:ascii="Helvetica" w:eastAsia="Times New Roman" w:hAnsi="Helvetica" w:cs="Helvetica"/>
          <w:color w:val="2E465D"/>
          <w:sz w:val="20"/>
          <w:szCs w:val="20"/>
          <w:lang w:eastAsia="fr-FR"/>
        </w:rPr>
        <w:t> Selon la situation observée la semaine du 9 au 15 janvier par le réseau Sentinelles (</w:t>
      </w:r>
      <w:hyperlink w:tgtFrame="_blank" w:history="1">
        <w:r w:rsidRPr="00FB0923">
          <w:rPr>
            <w:rFonts w:ascii="Helvetica" w:eastAsia="Times New Roman" w:hAnsi="Helvetica" w:cs="Helvetica"/>
            <w:color w:val="0067C7"/>
            <w:sz w:val="20"/>
            <w:lang w:eastAsia="fr-FR"/>
          </w:rPr>
          <w:t>Bulletin national du 18 janvier 2017</w:t>
        </w:r>
      </w:hyperlink>
      <w:r w:rsidRPr="00FB0923">
        <w:rPr>
          <w:rFonts w:ascii="Helvetica" w:eastAsia="Times New Roman" w:hAnsi="Helvetica" w:cs="Helvetica"/>
          <w:color w:val="2E465D"/>
          <w:sz w:val="20"/>
          <w:szCs w:val="20"/>
          <w:lang w:eastAsia="fr-FR"/>
        </w:rPr>
        <w:t>), la grippe conserve </w:t>
      </w:r>
      <w:r w:rsidRPr="00FB0923">
        <w:rPr>
          <w:rFonts w:ascii="Helvetica" w:eastAsia="Times New Roman" w:hAnsi="Helvetica" w:cs="Helvetica"/>
          <w:b/>
          <w:bCs/>
          <w:color w:val="2E465D"/>
          <w:sz w:val="20"/>
          <w:lang w:eastAsia="fr-FR"/>
        </w:rPr>
        <w:t>un niveau d'activité fort </w:t>
      </w:r>
      <w:r w:rsidRPr="00FB0923">
        <w:rPr>
          <w:rFonts w:ascii="Helvetica" w:eastAsia="Times New Roman" w:hAnsi="Helvetica" w:cs="Helvetica"/>
          <w:color w:val="2E465D"/>
          <w:sz w:val="20"/>
          <w:szCs w:val="20"/>
          <w:lang w:eastAsia="fr-FR"/>
        </w:rPr>
        <w:t>avec un taux d'incidence en augmentation, ayant atteint 409 cas pour 100 000 habitant (seuil épidémique : 179)</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color w:val="2E465D"/>
          <w:sz w:val="20"/>
          <w:szCs w:val="20"/>
          <w:lang w:eastAsia="fr-FR"/>
        </w:rPr>
        <w:t>Au niveau régional, la quasi-totalité des régions présente un taux d'incidence supérieur au seuil épidémique national, les taux d'incidence les plus élevés ayant été observés </w:t>
      </w:r>
      <w:r w:rsidRPr="00FB0923">
        <w:rPr>
          <w:rFonts w:ascii="Helvetica" w:eastAsia="Times New Roman" w:hAnsi="Helvetica" w:cs="Helvetica"/>
          <w:b/>
          <w:bCs/>
          <w:color w:val="2E465D"/>
          <w:sz w:val="20"/>
          <w:lang w:eastAsia="fr-FR"/>
        </w:rPr>
        <w:t>en PACA, Corse et Occitanie.</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color w:val="2E465D"/>
          <w:sz w:val="20"/>
          <w:szCs w:val="20"/>
          <w:lang w:eastAsia="fr-FR"/>
        </w:rPr>
        <w:t>Sur le plan virologique, la majorité des virus grippaux détectés sur les prélèvements testés est de sous-</w:t>
      </w:r>
      <w:r w:rsidRPr="00FB0923">
        <w:rPr>
          <w:rFonts w:ascii="Helvetica" w:eastAsia="Times New Roman" w:hAnsi="Helvetica" w:cs="Helvetica"/>
          <w:b/>
          <w:bCs/>
          <w:color w:val="2E465D"/>
          <w:sz w:val="20"/>
          <w:lang w:eastAsia="fr-FR"/>
        </w:rPr>
        <w:t>type A(H3N2) </w:t>
      </w:r>
      <w:r w:rsidRPr="00FB0923">
        <w:rPr>
          <w:rFonts w:ascii="Helvetica" w:eastAsia="Times New Roman" w:hAnsi="Helvetica" w:cs="Helvetica"/>
          <w:b/>
          <w:bCs/>
          <w:color w:val="2E465D"/>
          <w:sz w:val="20"/>
          <w:szCs w:val="20"/>
          <w:lang w:eastAsia="fr-FR"/>
        </w:rPr>
        <w:br/>
      </w:r>
      <w:r w:rsidRPr="00FB0923">
        <w:rPr>
          <w:rFonts w:ascii="Helvetica" w:eastAsia="Times New Roman" w:hAnsi="Helvetica" w:cs="Helvetica"/>
          <w:color w:val="2E465D"/>
          <w:sz w:val="20"/>
          <w:szCs w:val="20"/>
          <w:lang w:eastAsia="fr-FR"/>
        </w:rPr>
        <w:t>Dans le contexte actuel </w:t>
      </w:r>
      <w:r w:rsidRPr="00FB0923">
        <w:rPr>
          <w:rFonts w:ascii="Helvetica" w:eastAsia="Times New Roman" w:hAnsi="Helvetica" w:cs="Helvetica"/>
          <w:b/>
          <w:bCs/>
          <w:color w:val="2E465D"/>
          <w:sz w:val="20"/>
          <w:lang w:eastAsia="fr-FR"/>
        </w:rPr>
        <w:t>d'épidémie de grippe </w:t>
      </w:r>
      <w:r w:rsidRPr="00FB0923">
        <w:rPr>
          <w:rFonts w:ascii="Helvetica" w:eastAsia="Times New Roman" w:hAnsi="Helvetica" w:cs="Helvetica"/>
          <w:color w:val="2E465D"/>
          <w:sz w:val="20"/>
          <w:szCs w:val="20"/>
          <w:lang w:eastAsia="fr-FR"/>
        </w:rPr>
        <w:t>très active, la Direction générale de la Santé (DGS) </w:t>
      </w:r>
      <w:r w:rsidRPr="00FB0923">
        <w:rPr>
          <w:rFonts w:ascii="Helvetica" w:eastAsia="Times New Roman" w:hAnsi="Helvetica" w:cs="Helvetica"/>
          <w:b/>
          <w:bCs/>
          <w:color w:val="2E465D"/>
          <w:sz w:val="20"/>
          <w:lang w:eastAsia="fr-FR"/>
        </w:rPr>
        <w:t>recommande l'utilisation des traitements antiviraux</w:t>
      </w:r>
      <w:r w:rsidRPr="00FB0923">
        <w:rPr>
          <w:rFonts w:ascii="Helvetica" w:eastAsia="Times New Roman" w:hAnsi="Helvetica" w:cs="Helvetica"/>
          <w:color w:val="2E465D"/>
          <w:sz w:val="20"/>
          <w:szCs w:val="20"/>
          <w:lang w:eastAsia="fr-FR"/>
        </w:rPr>
        <w:t> (</w:t>
      </w:r>
      <w:proofErr w:type="spellStart"/>
      <w:r w:rsidRPr="00FB0923">
        <w:rPr>
          <w:rFonts w:ascii="Helvetica" w:eastAsia="Times New Roman" w:hAnsi="Helvetica" w:cs="Helvetica"/>
          <w:color w:val="2E465D"/>
          <w:sz w:val="20"/>
          <w:szCs w:val="20"/>
          <w:lang w:eastAsia="fr-FR"/>
        </w:rPr>
        <w:fldChar w:fldCharType="begin"/>
      </w:r>
      <w:r w:rsidRPr="00FB0923">
        <w:rPr>
          <w:rFonts w:ascii="Helvetica" w:eastAsia="Times New Roman" w:hAnsi="Helvetica" w:cs="Helvetica"/>
          <w:color w:val="2E465D"/>
          <w:sz w:val="20"/>
          <w:szCs w:val="20"/>
          <w:lang w:eastAsia="fr-FR"/>
        </w:rPr>
        <w:instrText xml:space="preserve"> HYPERLINK "https://www.vidal.fr/substances/21893/oseltamivir/" \t "_blank" </w:instrText>
      </w:r>
      <w:r w:rsidRPr="00FB0923">
        <w:rPr>
          <w:rFonts w:ascii="Helvetica" w:eastAsia="Times New Roman" w:hAnsi="Helvetica" w:cs="Helvetica"/>
          <w:color w:val="2E465D"/>
          <w:sz w:val="20"/>
          <w:szCs w:val="20"/>
          <w:lang w:eastAsia="fr-FR"/>
        </w:rPr>
        <w:fldChar w:fldCharType="separate"/>
      </w:r>
      <w:r w:rsidRPr="00FB0923">
        <w:rPr>
          <w:rFonts w:ascii="Helvetica" w:eastAsia="Times New Roman" w:hAnsi="Helvetica" w:cs="Helvetica"/>
          <w:color w:val="0067C7"/>
          <w:sz w:val="20"/>
          <w:lang w:eastAsia="fr-FR"/>
        </w:rPr>
        <w:t>oséltamivir</w:t>
      </w:r>
      <w:proofErr w:type="spellEnd"/>
      <w:r w:rsidRPr="00FB0923">
        <w:rPr>
          <w:rFonts w:ascii="Helvetica" w:eastAsia="Times New Roman" w:hAnsi="Helvetica" w:cs="Helvetica"/>
          <w:color w:val="2E465D"/>
          <w:sz w:val="20"/>
          <w:szCs w:val="20"/>
          <w:lang w:eastAsia="fr-FR"/>
        </w:rPr>
        <w:fldChar w:fldCharType="end"/>
      </w:r>
      <w:r w:rsidRPr="00FB0923">
        <w:rPr>
          <w:rFonts w:ascii="Helvetica" w:eastAsia="Times New Roman" w:hAnsi="Helvetica" w:cs="Helvetica"/>
          <w:color w:val="2E465D"/>
          <w:sz w:val="20"/>
          <w:szCs w:val="20"/>
          <w:lang w:eastAsia="fr-FR"/>
        </w:rPr>
        <w:t> et </w:t>
      </w:r>
      <w:proofErr w:type="spellStart"/>
      <w:r w:rsidRPr="00FB0923">
        <w:rPr>
          <w:rFonts w:ascii="Helvetica" w:eastAsia="Times New Roman" w:hAnsi="Helvetica" w:cs="Helvetica"/>
          <w:color w:val="2E465D"/>
          <w:sz w:val="20"/>
          <w:szCs w:val="20"/>
          <w:lang w:eastAsia="fr-FR"/>
        </w:rPr>
        <w:fldChar w:fldCharType="begin"/>
      </w:r>
      <w:r w:rsidRPr="00FB0923">
        <w:rPr>
          <w:rFonts w:ascii="Helvetica" w:eastAsia="Times New Roman" w:hAnsi="Helvetica" w:cs="Helvetica"/>
          <w:color w:val="2E465D"/>
          <w:sz w:val="20"/>
          <w:szCs w:val="20"/>
          <w:lang w:eastAsia="fr-FR"/>
        </w:rPr>
        <w:instrText xml:space="preserve"> HYPERLINK "https://www.vidal.fr/substances/18715/zanamivir/" \t "_blank" </w:instrText>
      </w:r>
      <w:r w:rsidRPr="00FB0923">
        <w:rPr>
          <w:rFonts w:ascii="Helvetica" w:eastAsia="Times New Roman" w:hAnsi="Helvetica" w:cs="Helvetica"/>
          <w:color w:val="2E465D"/>
          <w:sz w:val="20"/>
          <w:szCs w:val="20"/>
          <w:lang w:eastAsia="fr-FR"/>
        </w:rPr>
        <w:fldChar w:fldCharType="separate"/>
      </w:r>
      <w:r w:rsidRPr="00FB0923">
        <w:rPr>
          <w:rFonts w:ascii="Helvetica" w:eastAsia="Times New Roman" w:hAnsi="Helvetica" w:cs="Helvetica"/>
          <w:color w:val="0067C7"/>
          <w:sz w:val="20"/>
          <w:lang w:eastAsia="fr-FR"/>
        </w:rPr>
        <w:t>zanamivir</w:t>
      </w:r>
      <w:proofErr w:type="spellEnd"/>
      <w:r w:rsidRPr="00FB0923">
        <w:rPr>
          <w:rFonts w:ascii="Helvetica" w:eastAsia="Times New Roman" w:hAnsi="Helvetica" w:cs="Helvetica"/>
          <w:color w:val="2E465D"/>
          <w:sz w:val="20"/>
          <w:szCs w:val="20"/>
          <w:lang w:eastAsia="fr-FR"/>
        </w:rPr>
        <w:fldChar w:fldCharType="end"/>
      </w:r>
      <w:r w:rsidRPr="00FB0923">
        <w:rPr>
          <w:rFonts w:ascii="Helvetica" w:eastAsia="Times New Roman" w:hAnsi="Helvetica" w:cs="Helvetica"/>
          <w:color w:val="2E465D"/>
          <w:sz w:val="20"/>
          <w:szCs w:val="20"/>
          <w:lang w:eastAsia="fr-FR"/>
        </w:rPr>
        <w:t>) de manière </w:t>
      </w:r>
      <w:r w:rsidRPr="00FB0923">
        <w:rPr>
          <w:rFonts w:ascii="Helvetica" w:eastAsia="Times New Roman" w:hAnsi="Helvetica" w:cs="Helvetica"/>
          <w:b/>
          <w:bCs/>
          <w:color w:val="2E465D"/>
          <w:sz w:val="20"/>
          <w:lang w:eastAsia="fr-FR"/>
        </w:rPr>
        <w:t>précoce</w:t>
      </w:r>
      <w:r w:rsidRPr="00FB0923">
        <w:rPr>
          <w:rFonts w:ascii="Helvetica" w:eastAsia="Times New Roman" w:hAnsi="Helvetica" w:cs="Helvetica"/>
          <w:color w:val="2E465D"/>
          <w:sz w:val="20"/>
          <w:szCs w:val="20"/>
          <w:lang w:eastAsia="fr-FR"/>
        </w:rPr>
        <w:t>, dans les </w:t>
      </w:r>
      <w:r w:rsidRPr="00FB0923">
        <w:rPr>
          <w:rFonts w:ascii="Helvetica" w:eastAsia="Times New Roman" w:hAnsi="Helvetica" w:cs="Helvetica"/>
          <w:b/>
          <w:bCs/>
          <w:color w:val="2E465D"/>
          <w:sz w:val="20"/>
          <w:lang w:eastAsia="fr-FR"/>
        </w:rPr>
        <w:t>48 heures</w:t>
      </w:r>
      <w:r w:rsidRPr="00FB0923">
        <w:rPr>
          <w:rFonts w:ascii="Helvetica" w:eastAsia="Times New Roman" w:hAnsi="Helvetica" w:cs="Helvetica"/>
          <w:color w:val="2E465D"/>
          <w:sz w:val="20"/>
          <w:szCs w:val="20"/>
          <w:lang w:eastAsia="fr-FR"/>
        </w:rPr>
        <w:t> qui suivent le début des symptômes, chez les personnes </w:t>
      </w:r>
      <w:r w:rsidRPr="00FB0923">
        <w:rPr>
          <w:rFonts w:ascii="Helvetica" w:eastAsia="Times New Roman" w:hAnsi="Helvetica" w:cs="Helvetica"/>
          <w:b/>
          <w:bCs/>
          <w:color w:val="2E465D"/>
          <w:sz w:val="20"/>
          <w:lang w:eastAsia="fr-FR"/>
        </w:rPr>
        <w:t>fragiles </w:t>
      </w:r>
      <w:hyperlink r:id="rId4" w:tgtFrame="_blank" w:history="1">
        <w:r w:rsidRPr="00FB0923">
          <w:rPr>
            <w:rFonts w:ascii="Helvetica" w:eastAsia="Times New Roman" w:hAnsi="Helvetica" w:cs="Helvetica"/>
            <w:b/>
            <w:bCs/>
            <w:color w:val="0067C7"/>
            <w:sz w:val="20"/>
            <w:lang w:eastAsia="fr-FR"/>
          </w:rPr>
          <w:t>recommandations DGS</w:t>
        </w:r>
      </w:hyperlink>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 </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FIEVRE JAUNE</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BRESIL :</w:t>
      </w:r>
      <w:r w:rsidRPr="00FB0923">
        <w:rPr>
          <w:rFonts w:ascii="Helvetica" w:eastAsia="Times New Roman" w:hAnsi="Helvetica" w:cs="Helvetica"/>
          <w:color w:val="2E465D"/>
          <w:sz w:val="20"/>
          <w:szCs w:val="20"/>
          <w:lang w:eastAsia="fr-FR"/>
        </w:rPr>
        <w:t xml:space="preserve"> Epidémies dans l'état du Minas </w:t>
      </w:r>
      <w:proofErr w:type="spellStart"/>
      <w:r w:rsidRPr="00FB0923">
        <w:rPr>
          <w:rFonts w:ascii="Helvetica" w:eastAsia="Times New Roman" w:hAnsi="Helvetica" w:cs="Helvetica"/>
          <w:color w:val="2E465D"/>
          <w:sz w:val="20"/>
          <w:szCs w:val="20"/>
          <w:lang w:eastAsia="fr-FR"/>
        </w:rPr>
        <w:t>Gerais</w:t>
      </w:r>
      <w:proofErr w:type="spellEnd"/>
      <w:r w:rsidRPr="00FB0923">
        <w:rPr>
          <w:rFonts w:ascii="Helvetica" w:eastAsia="Times New Roman" w:hAnsi="Helvetica" w:cs="Helvetica"/>
          <w:color w:val="2E465D"/>
          <w:sz w:val="20"/>
          <w:szCs w:val="20"/>
          <w:lang w:eastAsia="fr-FR"/>
        </w:rPr>
        <w:t xml:space="preserve"> (frontalier avec l'état de Rio De Janeiro) avec 110 cas suspects dont 30 décès. La flambée actuelle a lieu dans une zone à faible couverture vaccinale. Une campagne de vaccination porte à porte est en cours dans les municipalités des zones rurales touchées.</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color w:val="2E465D"/>
          <w:sz w:val="20"/>
          <w:szCs w:val="20"/>
          <w:u w:val="single"/>
          <w:lang w:eastAsia="fr-FR"/>
        </w:rPr>
        <w:t>En pratique</w:t>
      </w:r>
      <w:r w:rsidRPr="00FB0923">
        <w:rPr>
          <w:rFonts w:ascii="Helvetica" w:eastAsia="Times New Roman" w:hAnsi="Helvetica" w:cs="Helvetica"/>
          <w:color w:val="2E465D"/>
          <w:sz w:val="20"/>
          <w:szCs w:val="20"/>
          <w:lang w:eastAsia="fr-FR"/>
        </w:rPr>
        <w:t> : La vaccination contre la fièvre jaune est indispensable 10 jours avant de se rendre au Brésil en zone d'endémie.</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hyperlink r:id="rId5" w:tgtFrame="_blank" w:history="1">
        <w:r w:rsidRPr="00FB0923">
          <w:rPr>
            <w:rFonts w:ascii="Helvetica" w:eastAsia="Times New Roman" w:hAnsi="Helvetica" w:cs="Helvetica"/>
            <w:color w:val="0067C7"/>
            <w:sz w:val="20"/>
            <w:lang w:eastAsia="fr-FR"/>
          </w:rPr>
          <w:t>Zone d'endémie fièvre jaune</w:t>
        </w:r>
      </w:hyperlink>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 </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PESTE</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MADAGASCAR </w:t>
      </w:r>
      <w:r w:rsidRPr="00FB0923">
        <w:rPr>
          <w:rFonts w:ascii="Helvetica" w:eastAsia="Times New Roman" w:hAnsi="Helvetica" w:cs="Helvetica"/>
          <w:color w:val="2E465D"/>
          <w:sz w:val="20"/>
          <w:szCs w:val="20"/>
          <w:lang w:eastAsia="fr-FR"/>
        </w:rPr>
        <w:t xml:space="preserve">: L'OMS signale une épidémie de peste. Chaque année entre septembre et mars la peste est signalée à Madagascar (100 à 200 cas par an). Une épidémie </w:t>
      </w:r>
      <w:proofErr w:type="gramStart"/>
      <w:r w:rsidRPr="00FB0923">
        <w:rPr>
          <w:rFonts w:ascii="Helvetica" w:eastAsia="Times New Roman" w:hAnsi="Helvetica" w:cs="Helvetica"/>
          <w:color w:val="2E465D"/>
          <w:sz w:val="20"/>
          <w:szCs w:val="20"/>
          <w:lang w:eastAsia="fr-FR"/>
        </w:rPr>
        <w:t>a</w:t>
      </w:r>
      <w:proofErr w:type="gramEnd"/>
      <w:r w:rsidRPr="00FB0923">
        <w:rPr>
          <w:rFonts w:ascii="Helvetica" w:eastAsia="Times New Roman" w:hAnsi="Helvetica" w:cs="Helvetica"/>
          <w:color w:val="2E465D"/>
          <w:sz w:val="20"/>
          <w:szCs w:val="20"/>
          <w:lang w:eastAsia="fr-FR"/>
        </w:rPr>
        <w:t xml:space="preserve"> lieu depuis décembre au sud de la cote est (régions d'</w:t>
      </w:r>
      <w:proofErr w:type="spellStart"/>
      <w:r w:rsidRPr="00FB0923">
        <w:rPr>
          <w:rFonts w:ascii="Helvetica" w:eastAsia="Times New Roman" w:hAnsi="Helvetica" w:cs="Helvetica"/>
          <w:color w:val="2E465D"/>
          <w:sz w:val="20"/>
          <w:szCs w:val="20"/>
          <w:lang w:eastAsia="fr-FR"/>
        </w:rPr>
        <w:t>Ihorombe</w:t>
      </w:r>
      <w:proofErr w:type="spellEnd"/>
      <w:r w:rsidRPr="00FB0923">
        <w:rPr>
          <w:rFonts w:ascii="Helvetica" w:eastAsia="Times New Roman" w:hAnsi="Helvetica" w:cs="Helvetica"/>
          <w:color w:val="2E465D"/>
          <w:sz w:val="20"/>
          <w:szCs w:val="20"/>
          <w:lang w:eastAsia="fr-FR"/>
        </w:rPr>
        <w:t xml:space="preserve"> et d'</w:t>
      </w:r>
      <w:proofErr w:type="spellStart"/>
      <w:r w:rsidRPr="00FB0923">
        <w:rPr>
          <w:rFonts w:ascii="Helvetica" w:eastAsia="Times New Roman" w:hAnsi="Helvetica" w:cs="Helvetica"/>
          <w:color w:val="2E465D"/>
          <w:sz w:val="20"/>
          <w:szCs w:val="20"/>
          <w:lang w:eastAsia="fr-FR"/>
        </w:rPr>
        <w:t>Atsimo</w:t>
      </w:r>
      <w:proofErr w:type="spellEnd"/>
      <w:r w:rsidRPr="00FB0923">
        <w:rPr>
          <w:rFonts w:ascii="Helvetica" w:eastAsia="Times New Roman" w:hAnsi="Helvetica" w:cs="Helvetica"/>
          <w:color w:val="2E465D"/>
          <w:sz w:val="20"/>
          <w:szCs w:val="20"/>
          <w:lang w:eastAsia="fr-FR"/>
        </w:rPr>
        <w:t>-</w:t>
      </w:r>
      <w:proofErr w:type="spellStart"/>
      <w:r w:rsidRPr="00FB0923">
        <w:rPr>
          <w:rFonts w:ascii="Helvetica" w:eastAsia="Times New Roman" w:hAnsi="Helvetica" w:cs="Helvetica"/>
          <w:color w:val="2E465D"/>
          <w:sz w:val="20"/>
          <w:szCs w:val="20"/>
          <w:lang w:eastAsia="fr-FR"/>
        </w:rPr>
        <w:t>Atsinanana</w:t>
      </w:r>
      <w:proofErr w:type="spellEnd"/>
      <w:r w:rsidRPr="00FB0923">
        <w:rPr>
          <w:rFonts w:ascii="Helvetica" w:eastAsia="Times New Roman" w:hAnsi="Helvetica" w:cs="Helvetica"/>
          <w:color w:val="2E465D"/>
          <w:sz w:val="20"/>
          <w:szCs w:val="20"/>
          <w:lang w:eastAsia="fr-FR"/>
        </w:rPr>
        <w:t>). 62 cas dont 26 décès sont rapportés. La zone est très isolée et difficile d'accès avec une forte insécurité, ce qui ralentit les investigations et les actions de lutte. L'ampleur réelle de la flambée reste inconnue.</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color w:val="2E465D"/>
          <w:sz w:val="20"/>
          <w:szCs w:val="20"/>
          <w:u w:val="single"/>
          <w:lang w:eastAsia="fr-FR"/>
        </w:rPr>
        <w:t>En pratique</w:t>
      </w:r>
      <w:r w:rsidRPr="00FB0923">
        <w:rPr>
          <w:rFonts w:ascii="Helvetica" w:eastAsia="Times New Roman" w:hAnsi="Helvetica" w:cs="Helvetica"/>
          <w:color w:val="2E465D"/>
          <w:sz w:val="20"/>
          <w:szCs w:val="20"/>
          <w:lang w:eastAsia="fr-FR"/>
        </w:rPr>
        <w:t> : Les investigations continuent avec l'aide de l'institut Pasteur de Madagascar. Pas d'incidence pour les voyageurs.</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color w:val="2E465D"/>
          <w:sz w:val="20"/>
          <w:szCs w:val="20"/>
          <w:lang w:eastAsia="fr-FR"/>
        </w:rPr>
        <w:t> </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RAGE</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b/>
          <w:bCs/>
          <w:color w:val="2E465D"/>
          <w:sz w:val="20"/>
          <w:lang w:eastAsia="fr-FR"/>
        </w:rPr>
        <w:t>ALGERIE </w:t>
      </w:r>
      <w:r w:rsidRPr="00FB0923">
        <w:rPr>
          <w:rFonts w:ascii="Helvetica" w:eastAsia="Times New Roman" w:hAnsi="Helvetica" w:cs="Helvetica"/>
          <w:color w:val="2E465D"/>
          <w:sz w:val="20"/>
          <w:szCs w:val="20"/>
          <w:lang w:eastAsia="fr-FR"/>
        </w:rPr>
        <w:t xml:space="preserve">: Une fillette de 9 ans est décédée le 9 janvier de la rage à </w:t>
      </w:r>
      <w:proofErr w:type="spellStart"/>
      <w:r w:rsidRPr="00FB0923">
        <w:rPr>
          <w:rFonts w:ascii="Helvetica" w:eastAsia="Times New Roman" w:hAnsi="Helvetica" w:cs="Helvetica"/>
          <w:color w:val="2E465D"/>
          <w:sz w:val="20"/>
          <w:szCs w:val="20"/>
          <w:lang w:eastAsia="fr-FR"/>
        </w:rPr>
        <w:t>Boumerdes</w:t>
      </w:r>
      <w:proofErr w:type="spellEnd"/>
      <w:r w:rsidRPr="00FB0923">
        <w:rPr>
          <w:rFonts w:ascii="Helvetica" w:eastAsia="Times New Roman" w:hAnsi="Helvetica" w:cs="Helvetica"/>
          <w:color w:val="2E465D"/>
          <w:sz w:val="20"/>
          <w:szCs w:val="20"/>
          <w:lang w:eastAsia="fr-FR"/>
        </w:rPr>
        <w:t xml:space="preserve"> (ville à 30 kms à l'est d'Alger).Mordue par un chien elle n'a pas de reçu de vaccination post morsure. Il y a chaque année 15 à 20 décès humains liés à la rage en Algérie et 900 cas de rage animale sont notifiés.</w:t>
      </w:r>
    </w:p>
    <w:p w:rsidR="00FB0923" w:rsidRPr="00FB0923" w:rsidRDefault="00FB0923" w:rsidP="00FB0923">
      <w:pPr>
        <w:spacing w:before="45" w:after="120" w:line="285" w:lineRule="atLeast"/>
        <w:jc w:val="both"/>
        <w:rPr>
          <w:rFonts w:ascii="Helvetica" w:eastAsia="Times New Roman" w:hAnsi="Helvetica" w:cs="Helvetica"/>
          <w:color w:val="2E465D"/>
          <w:sz w:val="20"/>
          <w:szCs w:val="20"/>
          <w:lang w:eastAsia="fr-FR"/>
        </w:rPr>
      </w:pPr>
      <w:r w:rsidRPr="00FB0923">
        <w:rPr>
          <w:rFonts w:ascii="Helvetica" w:eastAsia="Times New Roman" w:hAnsi="Helvetica" w:cs="Helvetica"/>
          <w:color w:val="2E465D"/>
          <w:sz w:val="20"/>
          <w:szCs w:val="20"/>
          <w:u w:val="single"/>
          <w:lang w:eastAsia="fr-FR"/>
        </w:rPr>
        <w:lastRenderedPageBreak/>
        <w:t>En pratique</w:t>
      </w:r>
      <w:r w:rsidRPr="00FB0923">
        <w:rPr>
          <w:rFonts w:ascii="Helvetica" w:eastAsia="Times New Roman" w:hAnsi="Helvetica" w:cs="Helvetica"/>
          <w:color w:val="2E465D"/>
          <w:sz w:val="20"/>
          <w:szCs w:val="20"/>
          <w:lang w:eastAsia="fr-FR"/>
        </w:rPr>
        <w:t> : Il est important de rappeler aux nombreux voyageurs à destination du Maghreb le risque de rage en cas de morsure et la nécessité d'une prise en charge adaptée (immunoglobuline et vaccin).Les médecins traitants peuvent aussi proposer une vaccination préventive, notamment des enfants.3 injections sont nécessaires étalées sur 4 semaines.</w:t>
      </w:r>
    </w:p>
    <w:p w:rsidR="00396817" w:rsidRDefault="00396817" w:rsidP="00FB0923"/>
    <w:sectPr w:rsidR="00396817"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0923"/>
    <w:rsid w:val="00396817"/>
    <w:rsid w:val="00FB09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FB09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092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B09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0923"/>
    <w:rPr>
      <w:b/>
      <w:bCs/>
    </w:rPr>
  </w:style>
  <w:style w:type="character" w:styleId="Lienhypertexte">
    <w:name w:val="Hyperlink"/>
    <w:basedOn w:val="Policepardfaut"/>
    <w:uiPriority w:val="99"/>
    <w:semiHidden/>
    <w:unhideWhenUsed/>
    <w:rsid w:val="00FB0923"/>
    <w:rPr>
      <w:color w:val="0000FF"/>
      <w:u w:val="single"/>
    </w:rPr>
  </w:style>
</w:styles>
</file>

<file path=word/webSettings.xml><?xml version="1.0" encoding="utf-8"?>
<w:webSettings xmlns:r="http://schemas.openxmlformats.org/officeDocument/2006/relationships" xmlns:w="http://schemas.openxmlformats.org/wordprocessingml/2006/main">
  <w:divs>
    <w:div w:id="18023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yellowfever/maps/south_america.html" TargetMode="External"/><Relationship Id="rId4" Type="http://schemas.openxmlformats.org/officeDocument/2006/relationships/hyperlink" Target="https://dgs-urgent.sante.gouv.fr/dgsurgent/inter/detailsMessageBuilder.do?id=29451&amp;cmd=visualiserMess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2718</Characters>
  <Application>Microsoft Office Word</Application>
  <DocSecurity>0</DocSecurity>
  <Lines>22</Lines>
  <Paragraphs>6</Paragraphs>
  <ScaleCrop>false</ScaleCrop>
  <Company>Microsoft</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cp:revision>
  <dcterms:created xsi:type="dcterms:W3CDTF">2018-10-11T09:21:00Z</dcterms:created>
  <dcterms:modified xsi:type="dcterms:W3CDTF">2018-10-11T09:22:00Z</dcterms:modified>
</cp:coreProperties>
</file>